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783FB7" w:rsidRDefault="00783FB7" w:rsidP="005930FC">
      <w:pPr>
        <w:pStyle w:val="NormalWeb"/>
        <w:spacing w:before="0" w:beforeAutospacing="0" w:after="0" w:afterAutospacing="0" w:line="480" w:lineRule="auto"/>
        <w:jc w:val="center"/>
        <w:rPr>
          <w:color w:val="000000" w:themeColor="text1"/>
        </w:rPr>
      </w:pPr>
      <w:bookmarkStart w:id="0" w:name="_GoBack"/>
      <w:r w:rsidRPr="00783FB7">
        <w:t>Comprehensive Environmental Response</w:t>
      </w:r>
      <w:r w:rsidRPr="005930FC">
        <w:rPr>
          <w:color w:val="000000" w:themeColor="text1"/>
        </w:rPr>
        <w:t xml:space="preserve"> </w:t>
      </w:r>
    </w:p>
    <w:bookmarkEnd w:id="0"/>
    <w:p w:rsidR="00783FB7" w:rsidRDefault="00783FB7" w:rsidP="00783FB7">
      <w:pPr>
        <w:pStyle w:val="NormalWeb"/>
        <w:spacing w:before="0" w:beforeAutospacing="0" w:after="0" w:afterAutospacing="0" w:line="480" w:lineRule="auto"/>
        <w:jc w:val="center"/>
        <w:rPr>
          <w:color w:val="000000" w:themeColor="text1"/>
        </w:rPr>
      </w:pPr>
      <w:r>
        <w:rPr>
          <w:color w:val="000000" w:themeColor="text1"/>
        </w:rPr>
        <w:t xml:space="preserve">Name </w:t>
      </w:r>
    </w:p>
    <w:p w:rsidR="00783FB7" w:rsidRDefault="00783FB7" w:rsidP="00783FB7">
      <w:pPr>
        <w:pStyle w:val="NormalWeb"/>
        <w:spacing w:before="0" w:beforeAutospacing="0" w:after="0" w:afterAutospacing="0" w:line="480" w:lineRule="auto"/>
        <w:jc w:val="center"/>
        <w:rPr>
          <w:color w:val="000000" w:themeColor="text1"/>
        </w:rPr>
      </w:pPr>
      <w:r>
        <w:rPr>
          <w:color w:val="000000" w:themeColor="text1"/>
        </w:rPr>
        <w:t>Institution</w:t>
      </w:r>
    </w:p>
    <w:p w:rsidR="00783FB7" w:rsidRDefault="00783FB7" w:rsidP="00783FB7">
      <w:pPr>
        <w:pStyle w:val="NormalWeb"/>
        <w:spacing w:before="0" w:beforeAutospacing="0" w:after="0" w:afterAutospacing="0" w:line="480" w:lineRule="auto"/>
        <w:jc w:val="center"/>
        <w:rPr>
          <w:color w:val="000000" w:themeColor="text1"/>
        </w:rPr>
      </w:pPr>
      <w:r>
        <w:rPr>
          <w:color w:val="000000" w:themeColor="text1"/>
        </w:rPr>
        <w:t>Date</w:t>
      </w:r>
    </w:p>
    <w:p w:rsidR="00783FB7" w:rsidRPr="005930FC" w:rsidRDefault="00783FB7" w:rsidP="00783FB7">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Pr="005930FC" w:rsidRDefault="005930FC" w:rsidP="005930FC">
      <w:pPr>
        <w:pStyle w:val="NormalWeb"/>
        <w:spacing w:before="0" w:beforeAutospacing="0" w:after="0" w:afterAutospacing="0" w:line="480" w:lineRule="auto"/>
        <w:jc w:val="center"/>
        <w:rPr>
          <w:color w:val="000000" w:themeColor="text1"/>
        </w:rPr>
      </w:pPr>
    </w:p>
    <w:p w:rsidR="005930FC" w:rsidRDefault="005930FC" w:rsidP="005930FC">
      <w:pPr>
        <w:pStyle w:val="NormalWeb"/>
        <w:spacing w:before="0" w:beforeAutospacing="0" w:after="0" w:afterAutospacing="0" w:line="480" w:lineRule="auto"/>
        <w:jc w:val="center"/>
        <w:rPr>
          <w:color w:val="000000" w:themeColor="text1"/>
        </w:rPr>
      </w:pPr>
    </w:p>
    <w:p w:rsidR="005930FC" w:rsidRDefault="005930FC" w:rsidP="005930FC">
      <w:pPr>
        <w:pStyle w:val="NormalWeb"/>
        <w:spacing w:before="0" w:beforeAutospacing="0" w:after="0" w:afterAutospacing="0" w:line="480" w:lineRule="auto"/>
        <w:jc w:val="center"/>
        <w:rPr>
          <w:color w:val="000000" w:themeColor="text1"/>
        </w:rPr>
      </w:pPr>
    </w:p>
    <w:p w:rsidR="00783FB7" w:rsidRDefault="00783FB7" w:rsidP="005930FC">
      <w:pPr>
        <w:pStyle w:val="NormalWeb"/>
        <w:spacing w:before="0" w:beforeAutospacing="0" w:after="0" w:afterAutospacing="0" w:line="480" w:lineRule="auto"/>
        <w:jc w:val="center"/>
        <w:rPr>
          <w:rStyle w:val="Strong"/>
          <w:color w:val="000000" w:themeColor="text1"/>
        </w:rPr>
      </w:pPr>
      <w:r w:rsidRPr="00783FB7">
        <w:lastRenderedPageBreak/>
        <w:t>Comprehensive Environmental Response</w:t>
      </w:r>
      <w:r w:rsidRPr="005930FC">
        <w:rPr>
          <w:rStyle w:val="Strong"/>
          <w:color w:val="000000" w:themeColor="text1"/>
        </w:rPr>
        <w:t xml:space="preserve"> </w:t>
      </w:r>
    </w:p>
    <w:p w:rsidR="00AF389E" w:rsidRPr="005930FC" w:rsidRDefault="00AF389E" w:rsidP="005930FC">
      <w:pPr>
        <w:pStyle w:val="NormalWeb"/>
        <w:spacing w:before="0" w:beforeAutospacing="0" w:after="0" w:afterAutospacing="0" w:line="480" w:lineRule="auto"/>
        <w:jc w:val="center"/>
        <w:rPr>
          <w:color w:val="000000" w:themeColor="text1"/>
        </w:rPr>
      </w:pPr>
      <w:r w:rsidRPr="005930FC">
        <w:rPr>
          <w:rStyle w:val="Strong"/>
          <w:color w:val="000000" w:themeColor="text1"/>
        </w:rPr>
        <w:t>Introduction</w:t>
      </w:r>
    </w:p>
    <w:p w:rsidR="00AF389E" w:rsidRPr="005930FC" w:rsidRDefault="00AF389E" w:rsidP="005930FC">
      <w:pPr>
        <w:pStyle w:val="NormalWeb"/>
        <w:spacing w:before="0" w:beforeAutospacing="0" w:after="0" w:afterAutospacing="0" w:line="480" w:lineRule="auto"/>
        <w:ind w:firstLine="720"/>
        <w:rPr>
          <w:color w:val="000000" w:themeColor="text1"/>
        </w:rPr>
      </w:pPr>
      <w:r w:rsidRPr="005930FC">
        <w:rPr>
          <w:color w:val="000000" w:themeColor="text1"/>
        </w:rPr>
        <w:t xml:space="preserve">Currently, we are living in a world of statistics where almost every modernized practice </w:t>
      </w:r>
      <w:r w:rsidR="005930FC" w:rsidRPr="005930FC">
        <w:rPr>
          <w:color w:val="000000" w:themeColor="text1"/>
        </w:rPr>
        <w:t>is</w:t>
      </w:r>
      <w:r w:rsidRPr="005930FC">
        <w:rPr>
          <w:color w:val="000000" w:themeColor="text1"/>
        </w:rPr>
        <w:t xml:space="preserve"> reliant to numerical values than it is the case with qualitative data. Statistical methods have been widely applied to collect the data, employ the most appropriate analysis, and effectively present the study results. In this regard, the relevance of descriptive statistics in the contemporary world can never be overlooked because it is a crucial element in making statistical discoveries, making decisions based on data, and making an accurate prediction. The purpose of this study is to provide an accurate article analysis of the effectiveness of descriptive statistics. The selected article is “The poverty rates for every group in the US: From age and sex to citizenship status” by Stebbins, S., &amp; </w:t>
      </w:r>
      <w:proofErr w:type="spellStart"/>
      <w:r w:rsidRPr="005930FC">
        <w:rPr>
          <w:color w:val="000000" w:themeColor="text1"/>
        </w:rPr>
        <w:t>Frohlich</w:t>
      </w:r>
      <w:proofErr w:type="spellEnd"/>
      <w:r w:rsidRPr="005930FC">
        <w:rPr>
          <w:color w:val="000000" w:themeColor="text1"/>
        </w:rPr>
        <w:t xml:space="preserve"> published in November 6th 2019.</w:t>
      </w:r>
    </w:p>
    <w:p w:rsidR="00AF389E" w:rsidRPr="005930FC" w:rsidRDefault="00AF389E" w:rsidP="005930FC">
      <w:pPr>
        <w:pStyle w:val="NormalWeb"/>
        <w:spacing w:before="0" w:beforeAutospacing="0" w:after="0" w:afterAutospacing="0" w:line="480" w:lineRule="auto"/>
        <w:jc w:val="center"/>
        <w:rPr>
          <w:b/>
          <w:color w:val="000000" w:themeColor="text1"/>
        </w:rPr>
      </w:pPr>
      <w:r w:rsidRPr="005930FC">
        <w:rPr>
          <w:b/>
          <w:color w:val="000000" w:themeColor="text1"/>
        </w:rPr>
        <w:t>Summary</w:t>
      </w:r>
    </w:p>
    <w:p w:rsidR="00AF389E" w:rsidRPr="005930FC" w:rsidRDefault="00AF389E" w:rsidP="005930FC">
      <w:pPr>
        <w:pStyle w:val="NormalWeb"/>
        <w:spacing w:before="0" w:beforeAutospacing="0" w:after="0" w:afterAutospacing="0" w:line="480" w:lineRule="auto"/>
        <w:ind w:firstLine="720"/>
        <w:rPr>
          <w:color w:val="000000" w:themeColor="text1"/>
        </w:rPr>
      </w:pPr>
      <w:r w:rsidRPr="005930FC">
        <w:rPr>
          <w:color w:val="000000" w:themeColor="text1"/>
        </w:rPr>
        <w:t xml:space="preserve">According to Stebbins &amp; </w:t>
      </w:r>
      <w:proofErr w:type="spellStart"/>
      <w:r w:rsidRPr="005930FC">
        <w:rPr>
          <w:color w:val="000000" w:themeColor="text1"/>
        </w:rPr>
        <w:t>Frohlich</w:t>
      </w:r>
      <w:proofErr w:type="spellEnd"/>
      <w:r w:rsidRPr="005930FC">
        <w:rPr>
          <w:color w:val="000000" w:themeColor="text1"/>
        </w:rPr>
        <w:t xml:space="preserve"> (2019), there is a range of factors that affect the likelihood of living in poverty. In 2018, a four-person household was found to have a household earning of $25000 or less (Stebbins &amp; </w:t>
      </w:r>
      <w:proofErr w:type="spellStart"/>
      <w:r w:rsidRPr="005930FC">
        <w:rPr>
          <w:color w:val="000000" w:themeColor="text1"/>
        </w:rPr>
        <w:t>Frohlich</w:t>
      </w:r>
      <w:proofErr w:type="spellEnd"/>
      <w:r w:rsidRPr="005930FC">
        <w:rPr>
          <w:color w:val="000000" w:themeColor="text1"/>
        </w:rPr>
        <w:t>, 2019). The authors defended that the household’s poverty is clearly defined by their education level, age and health, and the composition of their family among other key factors. The article provided an acute reflection of the government poverty statistics for 28 selected population groups form the United States Census Bureau based on the Current Population Survey (CPS). </w:t>
      </w:r>
    </w:p>
    <w:p w:rsidR="00AF389E" w:rsidRPr="005930FC" w:rsidRDefault="00AF389E" w:rsidP="005930FC">
      <w:pPr>
        <w:pStyle w:val="NormalWeb"/>
        <w:spacing w:before="0" w:beforeAutospacing="0" w:after="0" w:afterAutospacing="0" w:line="480" w:lineRule="auto"/>
        <w:ind w:firstLine="720"/>
        <w:rPr>
          <w:color w:val="000000" w:themeColor="text1"/>
        </w:rPr>
      </w:pPr>
      <w:r w:rsidRPr="005930FC">
        <w:rPr>
          <w:color w:val="000000" w:themeColor="text1"/>
        </w:rPr>
        <w:t xml:space="preserve">Stebbins &amp; </w:t>
      </w:r>
      <w:proofErr w:type="spellStart"/>
      <w:r w:rsidRPr="005930FC">
        <w:rPr>
          <w:color w:val="000000" w:themeColor="text1"/>
        </w:rPr>
        <w:t>Frohlich</w:t>
      </w:r>
      <w:proofErr w:type="spellEnd"/>
      <w:r w:rsidRPr="005930FC">
        <w:rPr>
          <w:color w:val="000000" w:themeColor="text1"/>
        </w:rPr>
        <w:t xml:space="preserve"> observed that about 10.6% of men in the United States live below the poverty line and that an average of 12.9% of the women in the United States lives below the poverty line. There is a total of 73.3 million people who are under the age of 18, and about 16.2% of them live below poverty line. The article shares that poverty frequency is quite </w:t>
      </w:r>
      <w:r w:rsidRPr="005930FC">
        <w:rPr>
          <w:color w:val="000000" w:themeColor="text1"/>
        </w:rPr>
        <w:lastRenderedPageBreak/>
        <w:t xml:space="preserve">prevalent in some regions. According to Stebbins &amp; </w:t>
      </w:r>
      <w:proofErr w:type="spellStart"/>
      <w:r w:rsidRPr="005930FC">
        <w:rPr>
          <w:color w:val="000000" w:themeColor="text1"/>
        </w:rPr>
        <w:t>Frohlich</w:t>
      </w:r>
      <w:proofErr w:type="spellEnd"/>
      <w:r w:rsidRPr="005930FC">
        <w:rPr>
          <w:color w:val="000000" w:themeColor="text1"/>
        </w:rPr>
        <w:t xml:space="preserve"> (2019), the Northeastern U.S. has a group poverty rate of 10.3%, the Midwest states have a poverty rate of 10.4%, the West has 11.2%, and South 13.6% of the poverty rate. Education attainment is also quantified as a key determinant of the poverty rate. Stebbins &amp; </w:t>
      </w:r>
      <w:proofErr w:type="spellStart"/>
      <w:r w:rsidRPr="005930FC">
        <w:rPr>
          <w:color w:val="000000" w:themeColor="text1"/>
        </w:rPr>
        <w:t>Frohlich</w:t>
      </w:r>
      <w:proofErr w:type="spellEnd"/>
      <w:r w:rsidRPr="005930FC">
        <w:rPr>
          <w:color w:val="000000" w:themeColor="text1"/>
        </w:rPr>
        <w:t xml:space="preserve"> (2019) agreed that education is the best weapon to ensure financial security in the United States. They argue that more than one in every four of the 22 million adults age 25 and over who dropped out of high school live below the poverty line. Other determinants to the frequency of poverty in the United States include the family structure 9% group poverty rate, race and ethnicity 8.1%, Citizenship status 11.4%, and employment status which accounts to 2.2% of the entire national poverty level, (Stebbins &amp; </w:t>
      </w:r>
      <w:proofErr w:type="spellStart"/>
      <w:r w:rsidRPr="005930FC">
        <w:rPr>
          <w:color w:val="000000" w:themeColor="text1"/>
        </w:rPr>
        <w:t>Frohlich</w:t>
      </w:r>
      <w:proofErr w:type="spellEnd"/>
      <w:r w:rsidRPr="005930FC">
        <w:rPr>
          <w:color w:val="000000" w:themeColor="text1"/>
        </w:rPr>
        <w:t>, 2019). Overall, the entire article is featured with relevant, enticing and highly applicable statistics which gives an implication to the exact meaning of descriptive statistics.</w:t>
      </w:r>
    </w:p>
    <w:p w:rsidR="00AF389E" w:rsidRPr="005930FC" w:rsidRDefault="00AF389E" w:rsidP="005930FC">
      <w:pPr>
        <w:pStyle w:val="NormalWeb"/>
        <w:spacing w:before="0" w:beforeAutospacing="0" w:after="0" w:afterAutospacing="0" w:line="480" w:lineRule="auto"/>
        <w:jc w:val="center"/>
        <w:rPr>
          <w:b/>
          <w:color w:val="000000" w:themeColor="text1"/>
        </w:rPr>
      </w:pPr>
      <w:r w:rsidRPr="005930FC">
        <w:rPr>
          <w:b/>
          <w:color w:val="000000" w:themeColor="text1"/>
        </w:rPr>
        <w:t>Descriptive Statistics</w:t>
      </w:r>
    </w:p>
    <w:p w:rsidR="00AF389E" w:rsidRPr="005930FC" w:rsidRDefault="00AF389E" w:rsidP="005930FC">
      <w:pPr>
        <w:pStyle w:val="NormalWeb"/>
        <w:spacing w:before="0" w:beforeAutospacing="0" w:after="0" w:afterAutospacing="0" w:line="480" w:lineRule="auto"/>
        <w:ind w:firstLine="720"/>
        <w:rPr>
          <w:color w:val="000000" w:themeColor="text1"/>
        </w:rPr>
      </w:pPr>
      <w:r w:rsidRPr="005930FC">
        <w:rPr>
          <w:color w:val="000000" w:themeColor="text1"/>
        </w:rPr>
        <w:t xml:space="preserve">Descriptive statistics come out as brief descriptive coefficients that summarize a given data set which can be either a representation of the entire population or a sample of a population. The article is highly reliant on descriptive statistics. The article includes measures frequency because it uses percentage to predict the poverty rate in different group populations as contributed by different factors in the United States. The article asserts that citizenship status accounts for 11.4% of group poverty with an implication that about 11.4% of the native-born Americans live below the poverty line (Stebbins &amp; </w:t>
      </w:r>
      <w:proofErr w:type="spellStart"/>
      <w:r w:rsidRPr="005930FC">
        <w:rPr>
          <w:color w:val="000000" w:themeColor="text1"/>
        </w:rPr>
        <w:t>Frohlich</w:t>
      </w:r>
      <w:proofErr w:type="spellEnd"/>
      <w:r w:rsidRPr="005930FC">
        <w:rPr>
          <w:color w:val="000000" w:themeColor="text1"/>
        </w:rPr>
        <w:t xml:space="preserve">, 2019). This article informs that race and ethnicity contributes to 8.1% of group poverty rate, family structure about 9% of group poverty rate, while unemployment leads to about 2.2% of the group poverty rate. Stebbins &amp; </w:t>
      </w:r>
      <w:proofErr w:type="spellStart"/>
      <w:r w:rsidRPr="005930FC">
        <w:rPr>
          <w:color w:val="000000" w:themeColor="text1"/>
        </w:rPr>
        <w:t>Frohlich</w:t>
      </w:r>
      <w:proofErr w:type="spellEnd"/>
      <w:r w:rsidRPr="005930FC">
        <w:rPr>
          <w:color w:val="000000" w:themeColor="text1"/>
        </w:rPr>
        <w:t xml:space="preserve"> used measures of frequency to estimate the contribution of identities amid each group. For example, in family structure, about 4.7% of married-couple families are living below the </w:t>
      </w:r>
      <w:r w:rsidRPr="005930FC">
        <w:rPr>
          <w:color w:val="000000" w:themeColor="text1"/>
        </w:rPr>
        <w:lastRenderedPageBreak/>
        <w:t>poverty line. There is clear proof that without accurate involvement of discrete statistics, it is increasingly harder to have a clear understanding of the complex material facts regarding poverty in the context of the United States. </w:t>
      </w:r>
    </w:p>
    <w:p w:rsidR="00AF389E" w:rsidRPr="005930FC" w:rsidRDefault="00AF389E" w:rsidP="005930FC">
      <w:pPr>
        <w:pStyle w:val="NormalWeb"/>
        <w:spacing w:before="0" w:beforeAutospacing="0" w:after="0" w:afterAutospacing="0" w:line="480" w:lineRule="auto"/>
        <w:jc w:val="center"/>
        <w:rPr>
          <w:color w:val="000000" w:themeColor="text1"/>
        </w:rPr>
      </w:pPr>
      <w:r w:rsidRPr="005930FC">
        <w:rPr>
          <w:rStyle w:val="Strong"/>
          <w:color w:val="000000" w:themeColor="text1"/>
        </w:rPr>
        <w:t>Real-World Applications</w:t>
      </w:r>
    </w:p>
    <w:p w:rsidR="00AF389E" w:rsidRPr="005930FC" w:rsidRDefault="00AF389E" w:rsidP="005930FC">
      <w:pPr>
        <w:pStyle w:val="NormalWeb"/>
        <w:spacing w:before="0" w:beforeAutospacing="0" w:after="0" w:afterAutospacing="0" w:line="480" w:lineRule="auto"/>
        <w:ind w:firstLine="720"/>
        <w:rPr>
          <w:color w:val="000000" w:themeColor="text1"/>
        </w:rPr>
      </w:pPr>
      <w:r w:rsidRPr="005930FC">
        <w:rPr>
          <w:color w:val="000000" w:themeColor="text1"/>
        </w:rPr>
        <w:t>The article “The poverty rates for every group in the US: From age and sex to citizenship status” is quite reflective of the current trends of poverty in the United States. The article can be applied as a guide towards providing a thorough analysis of the varying levels of household poverty. This article can be used to give emphasis to the key contributors to the prevalence of poverty in each group level. Data from this article can also be used to enlighten government officials about patterns of poverty in varied groups of the American populations. It can be applied as a piece of evidence that poverty is a real challenge not only in the United States but also to every country of the world. Data from this in the article can be used to give emphasis to the threatening impacts of poverty and the pressing need for immediate resolutions. </w:t>
      </w:r>
    </w:p>
    <w:p w:rsidR="00AF389E" w:rsidRPr="005930FC" w:rsidRDefault="00AF389E" w:rsidP="005930FC">
      <w:pPr>
        <w:pStyle w:val="NormalWeb"/>
        <w:spacing w:before="0" w:beforeAutospacing="0" w:after="0" w:afterAutospacing="0" w:line="480" w:lineRule="auto"/>
        <w:jc w:val="center"/>
        <w:rPr>
          <w:color w:val="000000" w:themeColor="text1"/>
        </w:rPr>
      </w:pPr>
      <w:r w:rsidRPr="005930FC">
        <w:rPr>
          <w:rStyle w:val="Strong"/>
          <w:color w:val="000000" w:themeColor="text1"/>
        </w:rPr>
        <w:t>Analysis</w:t>
      </w:r>
    </w:p>
    <w:p w:rsidR="00AF389E" w:rsidRPr="005930FC" w:rsidRDefault="00AF389E" w:rsidP="005930FC">
      <w:pPr>
        <w:pStyle w:val="NormalWeb"/>
        <w:spacing w:before="0" w:beforeAutospacing="0" w:after="0" w:afterAutospacing="0" w:line="480" w:lineRule="auto"/>
        <w:ind w:firstLine="720"/>
        <w:rPr>
          <w:color w:val="000000" w:themeColor="text1"/>
        </w:rPr>
      </w:pPr>
      <w:r w:rsidRPr="005930FC">
        <w:rPr>
          <w:color w:val="000000" w:themeColor="text1"/>
        </w:rPr>
        <w:t xml:space="preserve">It is evident that the authors of this article applied varied types of data shared in the article. The authors applied measures of frequency to quantify the number of Americans living below poverty levels. Another reason for using different measures of frequency is to estimate the key features of poverty levels in a different population group. The authors chose to use varied types of data shared in this article to give a thorough understanding of the widespread poverty in the varied population groups. Stebbins &amp; </w:t>
      </w:r>
      <w:proofErr w:type="spellStart"/>
      <w:r w:rsidRPr="005930FC">
        <w:rPr>
          <w:color w:val="000000" w:themeColor="text1"/>
        </w:rPr>
        <w:t>Frohlich</w:t>
      </w:r>
      <w:proofErr w:type="spellEnd"/>
      <w:r w:rsidRPr="005930FC">
        <w:rPr>
          <w:color w:val="000000" w:themeColor="text1"/>
        </w:rPr>
        <w:t xml:space="preserve"> (2019) relied on measures of frequency to show regions of high poverty concentration as a justification to the assertion that populations with low-income earnings remain relatively concentrated in the city </w:t>
      </w:r>
      <w:r w:rsidR="005930FC" w:rsidRPr="005930FC">
        <w:rPr>
          <w:color w:val="000000" w:themeColor="text1"/>
        </w:rPr>
        <w:t>centers</w:t>
      </w:r>
      <w:r w:rsidRPr="005930FC">
        <w:rPr>
          <w:color w:val="000000" w:themeColor="text1"/>
        </w:rPr>
        <w:t>.  </w:t>
      </w:r>
    </w:p>
    <w:p w:rsidR="005930FC" w:rsidRDefault="005930FC" w:rsidP="005930FC">
      <w:pPr>
        <w:pStyle w:val="NormalWeb"/>
        <w:spacing w:before="0" w:beforeAutospacing="0" w:after="0" w:afterAutospacing="0" w:line="480" w:lineRule="auto"/>
        <w:jc w:val="center"/>
        <w:rPr>
          <w:b/>
          <w:color w:val="000000" w:themeColor="text1"/>
        </w:rPr>
      </w:pPr>
    </w:p>
    <w:p w:rsidR="00AF389E" w:rsidRPr="005930FC" w:rsidRDefault="00AF389E" w:rsidP="005930FC">
      <w:pPr>
        <w:pStyle w:val="NormalWeb"/>
        <w:spacing w:before="0" w:beforeAutospacing="0" w:after="0" w:afterAutospacing="0" w:line="480" w:lineRule="auto"/>
        <w:jc w:val="center"/>
        <w:rPr>
          <w:b/>
          <w:color w:val="000000" w:themeColor="text1"/>
        </w:rPr>
      </w:pPr>
      <w:r w:rsidRPr="005930FC">
        <w:rPr>
          <w:b/>
          <w:color w:val="000000" w:themeColor="text1"/>
        </w:rPr>
        <w:lastRenderedPageBreak/>
        <w:t>Conclusion</w:t>
      </w:r>
    </w:p>
    <w:p w:rsidR="00AF389E" w:rsidRPr="005930FC" w:rsidRDefault="00AF389E" w:rsidP="005930FC">
      <w:pPr>
        <w:pStyle w:val="NormalWeb"/>
        <w:spacing w:before="0" w:beforeAutospacing="0" w:after="0" w:afterAutospacing="0" w:line="480" w:lineRule="auto"/>
        <w:ind w:firstLine="720"/>
        <w:rPr>
          <w:color w:val="000000" w:themeColor="text1"/>
        </w:rPr>
      </w:pPr>
      <w:r w:rsidRPr="005930FC">
        <w:rPr>
          <w:color w:val="000000" w:themeColor="text1"/>
        </w:rPr>
        <w:t xml:space="preserve">In summation, descriptive statistics is one of the most accurate modes of presenting a huge number of information. As evident from the chosen article, descriptive statistics paves the way to understanding the most challenging population as well as national data in a more accurate manner. It helps the statistical researcher to accurately apply numerical evidence to draw valid conclusions (Stebbins &amp; </w:t>
      </w:r>
      <w:proofErr w:type="spellStart"/>
      <w:r w:rsidRPr="005930FC">
        <w:rPr>
          <w:color w:val="000000" w:themeColor="text1"/>
        </w:rPr>
        <w:t>Frohlich</w:t>
      </w:r>
      <w:proofErr w:type="spellEnd"/>
      <w:r w:rsidRPr="005930FC">
        <w:rPr>
          <w:color w:val="000000" w:themeColor="text1"/>
        </w:rPr>
        <w:t>, 2019). There is no doubt that descriptive statistics enable the production of reliable data, appropriate data analysis, and establishment of reasonable conclusions.  </w:t>
      </w:r>
    </w:p>
    <w:p w:rsidR="00AF389E" w:rsidRPr="005930FC" w:rsidRDefault="00AF389E" w:rsidP="005930FC">
      <w:pPr>
        <w:shd w:val="clear" w:color="auto" w:fill="FFFFFF"/>
        <w:spacing w:after="15" w:line="480" w:lineRule="auto"/>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5930FC" w:rsidRDefault="005930FC"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p>
    <w:p w:rsidR="00711DE5" w:rsidRPr="005930FC" w:rsidRDefault="003A4294" w:rsidP="005930FC">
      <w:pPr>
        <w:shd w:val="clear" w:color="auto" w:fill="FFFFFF"/>
        <w:spacing w:after="15" w:line="480" w:lineRule="auto"/>
        <w:jc w:val="center"/>
        <w:rPr>
          <w:rFonts w:ascii="Times New Roman" w:eastAsia="Times New Roman" w:hAnsi="Times New Roman" w:cs="Times New Roman"/>
          <w:bCs/>
          <w:color w:val="000000" w:themeColor="text1"/>
          <w:sz w:val="24"/>
          <w:szCs w:val="24"/>
        </w:rPr>
      </w:pPr>
      <w:r w:rsidRPr="005930FC">
        <w:rPr>
          <w:rFonts w:ascii="Times New Roman" w:eastAsia="Times New Roman" w:hAnsi="Times New Roman" w:cs="Times New Roman"/>
          <w:bCs/>
          <w:color w:val="000000" w:themeColor="text1"/>
          <w:sz w:val="24"/>
          <w:szCs w:val="24"/>
        </w:rPr>
        <w:lastRenderedPageBreak/>
        <w:t>Reference</w:t>
      </w:r>
    </w:p>
    <w:p w:rsidR="00D35B4B" w:rsidRPr="005930FC" w:rsidRDefault="00D35B4B" w:rsidP="005930FC">
      <w:pPr>
        <w:shd w:val="clear" w:color="auto" w:fill="FFFFFF"/>
        <w:spacing w:after="15" w:line="480" w:lineRule="auto"/>
        <w:rPr>
          <w:rFonts w:ascii="Times New Roman" w:eastAsia="Times New Roman" w:hAnsi="Times New Roman" w:cs="Times New Roman"/>
          <w:bCs/>
          <w:color w:val="000000" w:themeColor="text1"/>
          <w:kern w:val="36"/>
          <w:sz w:val="24"/>
          <w:szCs w:val="24"/>
        </w:rPr>
      </w:pPr>
      <w:r w:rsidRPr="005930FC">
        <w:rPr>
          <w:rFonts w:ascii="Times New Roman" w:eastAsia="Times New Roman" w:hAnsi="Times New Roman" w:cs="Times New Roman"/>
          <w:bCs/>
          <w:color w:val="000000" w:themeColor="text1"/>
          <w:sz w:val="24"/>
          <w:szCs w:val="24"/>
        </w:rPr>
        <w:t xml:space="preserve">Stebbins, S., &amp; </w:t>
      </w:r>
      <w:proofErr w:type="spellStart"/>
      <w:r w:rsidRPr="005930FC">
        <w:rPr>
          <w:rFonts w:ascii="Times New Roman" w:eastAsia="Times New Roman" w:hAnsi="Times New Roman" w:cs="Times New Roman"/>
          <w:bCs/>
          <w:color w:val="000000" w:themeColor="text1"/>
          <w:sz w:val="24"/>
          <w:szCs w:val="24"/>
        </w:rPr>
        <w:t>Frohlich</w:t>
      </w:r>
      <w:proofErr w:type="spellEnd"/>
      <w:r w:rsidRPr="005930FC">
        <w:rPr>
          <w:rFonts w:ascii="Times New Roman" w:eastAsia="Times New Roman" w:hAnsi="Times New Roman" w:cs="Times New Roman"/>
          <w:bCs/>
          <w:color w:val="000000" w:themeColor="text1"/>
          <w:sz w:val="24"/>
          <w:szCs w:val="24"/>
        </w:rPr>
        <w:t xml:space="preserve">, T., (2019). </w:t>
      </w:r>
      <w:r w:rsidRPr="005930FC">
        <w:rPr>
          <w:rFonts w:ascii="Times New Roman" w:eastAsia="Times New Roman" w:hAnsi="Times New Roman" w:cs="Times New Roman"/>
          <w:bCs/>
          <w:color w:val="000000" w:themeColor="text1"/>
          <w:kern w:val="36"/>
          <w:sz w:val="24"/>
          <w:szCs w:val="24"/>
        </w:rPr>
        <w:t xml:space="preserve">The poverty rates for every group in the US: From age and sex to citizenship status. US Today. Retrieved from </w:t>
      </w:r>
      <w:hyperlink r:id="rId6" w:history="1">
        <w:r w:rsidRPr="005930FC">
          <w:rPr>
            <w:rStyle w:val="Hyperlink"/>
            <w:rFonts w:ascii="Times New Roman" w:hAnsi="Times New Roman" w:cs="Times New Roman"/>
            <w:color w:val="000000" w:themeColor="text1"/>
            <w:sz w:val="24"/>
            <w:szCs w:val="24"/>
          </w:rPr>
          <w:t>https://www.usatoday.com/story/money/2019/11/06/united-states-poverty-rate-for-every-group/40546247/</w:t>
        </w:r>
      </w:hyperlink>
    </w:p>
    <w:p w:rsidR="00AD0E40" w:rsidRPr="005930FC" w:rsidRDefault="00AD0E40" w:rsidP="005930FC">
      <w:pPr>
        <w:spacing w:line="480" w:lineRule="auto"/>
        <w:rPr>
          <w:rFonts w:ascii="Times New Roman" w:hAnsi="Times New Roman" w:cs="Times New Roman"/>
          <w:color w:val="000000" w:themeColor="text1"/>
          <w:sz w:val="24"/>
          <w:szCs w:val="24"/>
        </w:rPr>
      </w:pPr>
    </w:p>
    <w:p w:rsidR="005930FC" w:rsidRPr="005930FC" w:rsidRDefault="005930FC" w:rsidP="005930FC">
      <w:pPr>
        <w:spacing w:line="480" w:lineRule="auto"/>
        <w:rPr>
          <w:rFonts w:ascii="Times New Roman" w:hAnsi="Times New Roman" w:cs="Times New Roman"/>
          <w:color w:val="000000" w:themeColor="text1"/>
          <w:sz w:val="24"/>
          <w:szCs w:val="24"/>
        </w:rPr>
      </w:pPr>
    </w:p>
    <w:sectPr w:rsidR="005930FC" w:rsidRPr="005930FC" w:rsidSect="005930F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0E9" w:rsidRDefault="00C570E9" w:rsidP="005930FC">
      <w:pPr>
        <w:spacing w:after="0" w:line="240" w:lineRule="auto"/>
      </w:pPr>
      <w:r>
        <w:separator/>
      </w:r>
    </w:p>
  </w:endnote>
  <w:endnote w:type="continuationSeparator" w:id="0">
    <w:p w:rsidR="00C570E9" w:rsidRDefault="00C570E9" w:rsidP="00593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0E9" w:rsidRDefault="00C570E9" w:rsidP="005930FC">
      <w:pPr>
        <w:spacing w:after="0" w:line="240" w:lineRule="auto"/>
      </w:pPr>
      <w:r>
        <w:separator/>
      </w:r>
    </w:p>
  </w:footnote>
  <w:footnote w:type="continuationSeparator" w:id="0">
    <w:p w:rsidR="00C570E9" w:rsidRDefault="00C570E9" w:rsidP="005930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0FC" w:rsidRPr="005930FC" w:rsidRDefault="00783FB7">
    <w:pPr>
      <w:pStyle w:val="Header"/>
      <w:rPr>
        <w:rFonts w:ascii="Times New Roman" w:hAnsi="Times New Roman" w:cs="Times New Roman"/>
        <w:sz w:val="24"/>
        <w:szCs w:val="24"/>
      </w:rPr>
    </w:pPr>
    <w:r w:rsidRPr="00783FB7">
      <w:rPr>
        <w:rFonts w:ascii="Times New Roman" w:eastAsia="Times New Roman" w:hAnsi="Times New Roman" w:cs="Times New Roman"/>
        <w:sz w:val="24"/>
        <w:szCs w:val="24"/>
      </w:rPr>
      <w:t>COMPREHENSIVE ENVIRONMENTAL RESPONSE</w:t>
    </w:r>
    <w:r w:rsidR="005930FC" w:rsidRPr="005930FC">
      <w:rPr>
        <w:rFonts w:ascii="Times New Roman" w:hAnsi="Times New Roman" w:cs="Times New Roman"/>
        <w:sz w:val="24"/>
        <w:szCs w:val="24"/>
      </w:rPr>
      <w:tab/>
    </w:r>
    <w:sdt>
      <w:sdtPr>
        <w:rPr>
          <w:rFonts w:ascii="Times New Roman" w:hAnsi="Times New Roman" w:cs="Times New Roman"/>
          <w:sz w:val="24"/>
          <w:szCs w:val="24"/>
        </w:rPr>
        <w:id w:val="-1320341011"/>
        <w:docPartObj>
          <w:docPartGallery w:val="Page Numbers (Top of Page)"/>
          <w:docPartUnique/>
        </w:docPartObj>
      </w:sdtPr>
      <w:sdtEndPr>
        <w:rPr>
          <w:noProof/>
        </w:rPr>
      </w:sdtEndPr>
      <w:sdtContent>
        <w:r w:rsidR="005930FC" w:rsidRPr="005930FC">
          <w:rPr>
            <w:rFonts w:ascii="Times New Roman" w:hAnsi="Times New Roman" w:cs="Times New Roman"/>
            <w:sz w:val="24"/>
            <w:szCs w:val="24"/>
          </w:rPr>
          <w:fldChar w:fldCharType="begin"/>
        </w:r>
        <w:r w:rsidR="005930FC" w:rsidRPr="005930FC">
          <w:rPr>
            <w:rFonts w:ascii="Times New Roman" w:hAnsi="Times New Roman" w:cs="Times New Roman"/>
            <w:sz w:val="24"/>
            <w:szCs w:val="24"/>
          </w:rPr>
          <w:instrText xml:space="preserve"> PAGE   \* MERGEFORMAT </w:instrText>
        </w:r>
        <w:r w:rsidR="005930FC" w:rsidRPr="005930FC">
          <w:rPr>
            <w:rFonts w:ascii="Times New Roman" w:hAnsi="Times New Roman" w:cs="Times New Roman"/>
            <w:sz w:val="24"/>
            <w:szCs w:val="24"/>
          </w:rPr>
          <w:fldChar w:fldCharType="separate"/>
        </w:r>
        <w:r>
          <w:rPr>
            <w:rFonts w:ascii="Times New Roman" w:hAnsi="Times New Roman" w:cs="Times New Roman"/>
            <w:noProof/>
            <w:sz w:val="24"/>
            <w:szCs w:val="24"/>
          </w:rPr>
          <w:t>6</w:t>
        </w:r>
        <w:r w:rsidR="005930FC" w:rsidRPr="005930FC">
          <w:rPr>
            <w:rFonts w:ascii="Times New Roman" w:hAnsi="Times New Roman" w:cs="Times New Roman"/>
            <w:noProof/>
            <w:sz w:val="24"/>
            <w:szCs w:val="24"/>
          </w:rPr>
          <w:fldChar w:fldCharType="end"/>
        </w:r>
      </w:sdtContent>
    </w:sdt>
  </w:p>
  <w:p w:rsidR="005930FC" w:rsidRPr="005930FC" w:rsidRDefault="005930F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0FC" w:rsidRPr="005930FC" w:rsidRDefault="005930FC">
    <w:pPr>
      <w:pStyle w:val="Header"/>
      <w:rPr>
        <w:rFonts w:ascii="Times New Roman" w:hAnsi="Times New Roman" w:cs="Times New Roman"/>
        <w:sz w:val="24"/>
        <w:szCs w:val="24"/>
      </w:rPr>
    </w:pPr>
    <w:r w:rsidRPr="005930FC">
      <w:rPr>
        <w:rFonts w:ascii="Times New Roman" w:hAnsi="Times New Roman" w:cs="Times New Roman"/>
        <w:sz w:val="24"/>
        <w:szCs w:val="24"/>
      </w:rPr>
      <w:t xml:space="preserve">Running head: </w:t>
    </w:r>
    <w:r w:rsidR="00783FB7" w:rsidRPr="00783FB7">
      <w:rPr>
        <w:rFonts w:ascii="Times New Roman" w:eastAsia="Times New Roman" w:hAnsi="Times New Roman" w:cs="Times New Roman"/>
        <w:sz w:val="24"/>
        <w:szCs w:val="24"/>
      </w:rPr>
      <w:t>COMPREHENSIVE ENVIRONMENTAL RESPONSE</w:t>
    </w:r>
    <w:r w:rsidRPr="005930FC">
      <w:rPr>
        <w:rFonts w:ascii="Times New Roman" w:hAnsi="Times New Roman" w:cs="Times New Roman"/>
        <w:sz w:val="24"/>
        <w:szCs w:val="24"/>
      </w:rPr>
      <w:tab/>
    </w:r>
    <w:sdt>
      <w:sdtPr>
        <w:rPr>
          <w:rFonts w:ascii="Times New Roman" w:hAnsi="Times New Roman" w:cs="Times New Roman"/>
          <w:sz w:val="24"/>
          <w:szCs w:val="24"/>
        </w:rPr>
        <w:id w:val="114264504"/>
        <w:docPartObj>
          <w:docPartGallery w:val="Page Numbers (Top of Page)"/>
          <w:docPartUnique/>
        </w:docPartObj>
      </w:sdtPr>
      <w:sdtEndPr>
        <w:rPr>
          <w:noProof/>
        </w:rPr>
      </w:sdtEndPr>
      <w:sdtContent>
        <w:r w:rsidRPr="005930FC">
          <w:rPr>
            <w:rFonts w:ascii="Times New Roman" w:hAnsi="Times New Roman" w:cs="Times New Roman"/>
            <w:sz w:val="24"/>
            <w:szCs w:val="24"/>
          </w:rPr>
          <w:fldChar w:fldCharType="begin"/>
        </w:r>
        <w:r w:rsidRPr="005930FC">
          <w:rPr>
            <w:rFonts w:ascii="Times New Roman" w:hAnsi="Times New Roman" w:cs="Times New Roman"/>
            <w:sz w:val="24"/>
            <w:szCs w:val="24"/>
          </w:rPr>
          <w:instrText xml:space="preserve"> PAGE   \* MERGEFORMAT </w:instrText>
        </w:r>
        <w:r w:rsidRPr="005930FC">
          <w:rPr>
            <w:rFonts w:ascii="Times New Roman" w:hAnsi="Times New Roman" w:cs="Times New Roman"/>
            <w:sz w:val="24"/>
            <w:szCs w:val="24"/>
          </w:rPr>
          <w:fldChar w:fldCharType="separate"/>
        </w:r>
        <w:r w:rsidR="00783FB7">
          <w:rPr>
            <w:rFonts w:ascii="Times New Roman" w:hAnsi="Times New Roman" w:cs="Times New Roman"/>
            <w:noProof/>
            <w:sz w:val="24"/>
            <w:szCs w:val="24"/>
          </w:rPr>
          <w:t>1</w:t>
        </w:r>
        <w:r w:rsidRPr="005930FC">
          <w:rPr>
            <w:rFonts w:ascii="Times New Roman" w:hAnsi="Times New Roman" w:cs="Times New Roman"/>
            <w:noProof/>
            <w:sz w:val="24"/>
            <w:szCs w:val="24"/>
          </w:rPr>
          <w:fldChar w:fldCharType="end"/>
        </w:r>
      </w:sdtContent>
    </w:sdt>
  </w:p>
  <w:p w:rsidR="005930FC" w:rsidRPr="005930FC" w:rsidRDefault="005930FC" w:rsidP="005930FC">
    <w:pPr>
      <w:pStyle w:val="Header"/>
      <w:tabs>
        <w:tab w:val="clear" w:pos="4680"/>
        <w:tab w:val="clear" w:pos="9360"/>
        <w:tab w:val="left" w:pos="2040"/>
      </w:tabs>
      <w:rPr>
        <w:rFonts w:ascii="Times New Roman" w:hAnsi="Times New Roman" w:cs="Times New Roman"/>
        <w:sz w:val="24"/>
        <w:szCs w:val="24"/>
      </w:rPr>
    </w:pP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B4B"/>
    <w:rsid w:val="0003018A"/>
    <w:rsid w:val="00060435"/>
    <w:rsid w:val="00062A2A"/>
    <w:rsid w:val="00066251"/>
    <w:rsid w:val="00134EBB"/>
    <w:rsid w:val="00266760"/>
    <w:rsid w:val="00267173"/>
    <w:rsid w:val="00297925"/>
    <w:rsid w:val="003A4294"/>
    <w:rsid w:val="003C2BE1"/>
    <w:rsid w:val="00407E18"/>
    <w:rsid w:val="004B53A3"/>
    <w:rsid w:val="004D21CF"/>
    <w:rsid w:val="004F072A"/>
    <w:rsid w:val="004F4A76"/>
    <w:rsid w:val="005930FC"/>
    <w:rsid w:val="005A463F"/>
    <w:rsid w:val="005C5BFE"/>
    <w:rsid w:val="005E0D39"/>
    <w:rsid w:val="00624330"/>
    <w:rsid w:val="00700196"/>
    <w:rsid w:val="00711DE5"/>
    <w:rsid w:val="00775829"/>
    <w:rsid w:val="00783FB7"/>
    <w:rsid w:val="008045B9"/>
    <w:rsid w:val="008E0778"/>
    <w:rsid w:val="00931578"/>
    <w:rsid w:val="0099663D"/>
    <w:rsid w:val="009C7FE3"/>
    <w:rsid w:val="00AD0E40"/>
    <w:rsid w:val="00AD218B"/>
    <w:rsid w:val="00AF2D0C"/>
    <w:rsid w:val="00AF389E"/>
    <w:rsid w:val="00B041C1"/>
    <w:rsid w:val="00C570E9"/>
    <w:rsid w:val="00CB7793"/>
    <w:rsid w:val="00D35B4B"/>
    <w:rsid w:val="00D51134"/>
    <w:rsid w:val="00D80C7A"/>
    <w:rsid w:val="00DD3184"/>
    <w:rsid w:val="00E27A3B"/>
    <w:rsid w:val="00F14349"/>
    <w:rsid w:val="00F32C14"/>
    <w:rsid w:val="00F45D12"/>
    <w:rsid w:val="00F71076"/>
    <w:rsid w:val="00F846D2"/>
    <w:rsid w:val="00F871D4"/>
    <w:rsid w:val="00FD51E1"/>
    <w:rsid w:val="00FF1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B71797-5E34-4817-837C-E0CDC2D1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35B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B4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35B4B"/>
    <w:rPr>
      <w:color w:val="0000FF"/>
      <w:u w:val="single"/>
    </w:rPr>
  </w:style>
  <w:style w:type="paragraph" w:styleId="NormalWeb">
    <w:name w:val="Normal (Web)"/>
    <w:basedOn w:val="Normal"/>
    <w:uiPriority w:val="99"/>
    <w:semiHidden/>
    <w:unhideWhenUsed/>
    <w:rsid w:val="00AF389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389E"/>
    <w:rPr>
      <w:b/>
      <w:bCs/>
    </w:rPr>
  </w:style>
  <w:style w:type="paragraph" w:styleId="Header">
    <w:name w:val="header"/>
    <w:basedOn w:val="Normal"/>
    <w:link w:val="HeaderChar"/>
    <w:uiPriority w:val="99"/>
    <w:unhideWhenUsed/>
    <w:rsid w:val="0059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0FC"/>
  </w:style>
  <w:style w:type="paragraph" w:styleId="Footer">
    <w:name w:val="footer"/>
    <w:basedOn w:val="Normal"/>
    <w:link w:val="FooterChar"/>
    <w:uiPriority w:val="99"/>
    <w:unhideWhenUsed/>
    <w:rsid w:val="00593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334379">
      <w:bodyDiv w:val="1"/>
      <w:marLeft w:val="0"/>
      <w:marRight w:val="0"/>
      <w:marTop w:val="0"/>
      <w:marBottom w:val="0"/>
      <w:divBdr>
        <w:top w:val="none" w:sz="0" w:space="0" w:color="auto"/>
        <w:left w:val="none" w:sz="0" w:space="0" w:color="auto"/>
        <w:bottom w:val="none" w:sz="0" w:space="0" w:color="auto"/>
        <w:right w:val="none" w:sz="0" w:space="0" w:color="auto"/>
      </w:divBdr>
    </w:div>
    <w:div w:id="1221210417">
      <w:bodyDiv w:val="1"/>
      <w:marLeft w:val="0"/>
      <w:marRight w:val="0"/>
      <w:marTop w:val="0"/>
      <w:marBottom w:val="0"/>
      <w:divBdr>
        <w:top w:val="none" w:sz="0" w:space="0" w:color="auto"/>
        <w:left w:val="none" w:sz="0" w:space="0" w:color="auto"/>
        <w:bottom w:val="none" w:sz="0" w:space="0" w:color="auto"/>
        <w:right w:val="none" w:sz="0" w:space="0" w:color="auto"/>
      </w:divBdr>
      <w:divsChild>
        <w:div w:id="267471909">
          <w:marLeft w:val="0"/>
          <w:marRight w:val="90"/>
          <w:marTop w:val="180"/>
          <w:marBottom w:val="1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today.com/story/money/2019/11/06/united-states-poverty-rate-for-every-group/4054624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Ryan Peace</cp:lastModifiedBy>
  <cp:revision>2</cp:revision>
  <dcterms:created xsi:type="dcterms:W3CDTF">2019-11-28T07:46:00Z</dcterms:created>
  <dcterms:modified xsi:type="dcterms:W3CDTF">2019-11-28T07:46:00Z</dcterms:modified>
</cp:coreProperties>
</file>